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550202" w:rsidRDefault="00752FE9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55020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88F71" w14:textId="77777777" w:rsidR="00D86D75" w:rsidRDefault="0033743B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</w:t>
            </w:r>
            <w:r w:rsidR="0008794B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7A3AC9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</w:t>
            </w:r>
            <w:r w:rsidR="00D86D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7A3AC9"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Realizzazione di percorsi </w:t>
            </w:r>
            <w:r w:rsidR="00D86D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annuali di formazione linguistica per docenti.</w:t>
            </w:r>
          </w:p>
          <w:p w14:paraId="69E7D7E7" w14:textId="16D63330" w:rsidR="0008794B" w:rsidRPr="00550202" w:rsidRDefault="006F45DD" w:rsidP="00D86D75">
            <w:pPr>
              <w:keepNext/>
              <w:keepLines/>
              <w:widowControl/>
              <w:suppressAutoHyphens/>
              <w:spacing w:line="240" w:lineRule="auto"/>
              <w:ind w:right="2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107CB628" w:rsidR="00E671B1" w:rsidRPr="00550202" w:rsidRDefault="0033743B" w:rsidP="00550202">
            <w:pPr>
              <w:keepNext/>
              <w:keepLines/>
              <w:widowControl/>
              <w:suppressAutoHyphens/>
              <w:spacing w:line="240" w:lineRule="auto"/>
              <w:ind w:left="283" w:right="3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D86D7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546F74BE" w14:textId="760B9FED" w:rsidR="00312F27" w:rsidRPr="00550202" w:rsidRDefault="0033743B" w:rsidP="00550202">
            <w:pPr>
              <w:keepNext/>
              <w:keepLines/>
              <w:widowControl/>
              <w:adjustRightInd/>
              <w:spacing w:beforeLines="60" w:before="144" w:afterLines="60" w:after="144"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16473DFD" w:rsidR="00495B6B" w:rsidRPr="00550202" w:rsidRDefault="00752FE9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D86D7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incarichi individuali di docenza di Lingua Inglese rivolta a docenti</w:t>
            </w:r>
          </w:p>
        </w:tc>
      </w:tr>
      <w:bookmarkEnd w:id="0"/>
    </w:tbl>
    <w:p w14:paraId="4503545F" w14:textId="7A70D565" w:rsidR="00B07D26" w:rsidRPr="00550202" w:rsidRDefault="00B07D26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550202" w:rsidRDefault="00312F27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550202" w14:paraId="41CDC565" w14:textId="77777777" w:rsidTr="00BD0C18">
        <w:tc>
          <w:tcPr>
            <w:tcW w:w="9634" w:type="dxa"/>
          </w:tcPr>
          <w:p w14:paraId="01A49A84" w14:textId="77777777" w:rsidR="00116370" w:rsidRPr="00550202" w:rsidRDefault="00116370" w:rsidP="00550202">
            <w:pPr>
              <w:pStyle w:val="Testonormale"/>
              <w:keepNext/>
              <w:keepLines/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22C86830" w14:textId="77777777" w:rsidR="00116370" w:rsidRPr="00550202" w:rsidRDefault="00116370" w:rsidP="00550202">
            <w:pPr>
              <w:keepNext/>
              <w:keepLines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verde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compilare sempre (le specifiche sono indicate tra parentesi);</w:t>
            </w:r>
          </w:p>
          <w:p w14:paraId="7D51AFAF" w14:textId="77777777" w:rsidR="00116370" w:rsidRPr="00550202" w:rsidRDefault="00116370" w:rsidP="00550202">
            <w:pPr>
              <w:keepNext/>
              <w:keepLines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giallo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550202" w:rsidRDefault="006010E4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98DDA8" w14:textId="77777777" w:rsidR="005E3F80" w:rsidRPr="00EB4803" w:rsidRDefault="005E3F80" w:rsidP="00EB4803">
      <w:pPr>
        <w:keepNext/>
        <w:keepLines/>
        <w:widowControl/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B4803">
        <w:rPr>
          <w:rFonts w:asciiTheme="minorHAnsi" w:hAnsiTheme="minorHAnsi" w:cstheme="minorHAnsi"/>
          <w:bCs/>
          <w:sz w:val="22"/>
          <w:szCs w:val="22"/>
        </w:rPr>
        <w:lastRenderedPageBreak/>
        <w:t>Piano Nazionale di Ripresa e Resilienza - Missione 4: Istruzione e Ricerca - Componente 1 Potenziamento dell’offerta dei servizi di istruzione: dagli asili nido alle Università Investimento 3.1 Nuove competenze e nuovi linguaggi – DM 65 del 12 aprile 2023</w:t>
      </w:r>
    </w:p>
    <w:p w14:paraId="0A7C4250" w14:textId="77777777" w:rsidR="005E3F80" w:rsidRPr="00550202" w:rsidRDefault="005E3F80" w:rsidP="00550202">
      <w:pPr>
        <w:keepNext/>
        <w:keepLines/>
        <w:widowControl/>
        <w:tabs>
          <w:tab w:val="left" w:pos="1074"/>
        </w:tabs>
        <w:ind w:right="6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5E3F80" w:rsidRPr="00550202" w14:paraId="579BF6F8" w14:textId="77777777" w:rsidTr="00C732F9">
        <w:tc>
          <w:tcPr>
            <w:tcW w:w="2263" w:type="dxa"/>
            <w:vAlign w:val="center"/>
          </w:tcPr>
          <w:p w14:paraId="5C08A717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Avviso/Decreto</w:t>
            </w:r>
          </w:p>
        </w:tc>
        <w:tc>
          <w:tcPr>
            <w:tcW w:w="4395" w:type="dxa"/>
            <w:vAlign w:val="center"/>
          </w:tcPr>
          <w:p w14:paraId="52FF07C1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Progetto</w:t>
            </w:r>
          </w:p>
        </w:tc>
        <w:tc>
          <w:tcPr>
            <w:tcW w:w="2970" w:type="dxa"/>
            <w:vAlign w:val="center"/>
          </w:tcPr>
          <w:p w14:paraId="1CD94E42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Titolo Progetto</w:t>
            </w:r>
          </w:p>
        </w:tc>
      </w:tr>
      <w:tr w:rsidR="005E3F80" w:rsidRPr="00550202" w14:paraId="7575AE43" w14:textId="77777777" w:rsidTr="00C732F9">
        <w:tc>
          <w:tcPr>
            <w:tcW w:w="2263" w:type="dxa"/>
            <w:vAlign w:val="center"/>
          </w:tcPr>
          <w:p w14:paraId="155E5C64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M4C1I3.1-2023-1143</w:t>
            </w:r>
          </w:p>
        </w:tc>
        <w:tc>
          <w:tcPr>
            <w:tcW w:w="4395" w:type="dxa"/>
            <w:vAlign w:val="center"/>
          </w:tcPr>
          <w:p w14:paraId="600B2911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VBIS00400B - M4C1I3.1-2023-1143-P-32140</w:t>
            </w:r>
          </w:p>
        </w:tc>
        <w:tc>
          <w:tcPr>
            <w:tcW w:w="2970" w:type="dxa"/>
            <w:vAlign w:val="center"/>
          </w:tcPr>
          <w:p w14:paraId="2733489E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Mi spiego il mondo che mi circonda e progetto il mio domani</w:t>
            </w:r>
          </w:p>
        </w:tc>
      </w:tr>
    </w:tbl>
    <w:p w14:paraId="3EAB2A83" w14:textId="77777777" w:rsidR="005E3F80" w:rsidRPr="00550202" w:rsidRDefault="005E3F80" w:rsidP="00550202">
      <w:pPr>
        <w:keepNext/>
        <w:keepLines/>
        <w:widowControl/>
        <w:contextualSpacing/>
        <w:rPr>
          <w:rFonts w:asciiTheme="minorHAnsi" w:hAnsiTheme="minorHAnsi" w:cstheme="minorHAnsi"/>
          <w:sz w:val="22"/>
          <w:szCs w:val="22"/>
        </w:rPr>
      </w:pPr>
    </w:p>
    <w:p w14:paraId="478ACC44" w14:textId="77777777" w:rsidR="005E3F80" w:rsidRPr="00550202" w:rsidRDefault="005E3F80" w:rsidP="00550202">
      <w:pPr>
        <w:keepNext/>
        <w:keepLines/>
        <w:widowControl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Codice CUP: F14D23002330006</w:t>
      </w:r>
    </w:p>
    <w:p w14:paraId="3235DB7E" w14:textId="77777777" w:rsidR="007B4D82" w:rsidRPr="00550202" w:rsidRDefault="007B4D8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550202" w:rsidRDefault="002346F3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/la</w:t>
      </w:r>
      <w:r w:rsidRPr="0055020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55020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55020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55020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55020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55020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55020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550202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550202" w:rsidRDefault="00B70A1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550202" w:rsidRDefault="002C0D1C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30CC982" w:rsidR="00E00325" w:rsidRPr="00550202" w:rsidRDefault="0033743B" w:rsidP="00550202">
      <w:pPr>
        <w:keepNext/>
        <w:keepLines/>
        <w:widowControl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FEBB2AC" w14:textId="172C9CEB" w:rsidR="0062799C" w:rsidRPr="00550202" w:rsidRDefault="00E00325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550202">
        <w:rPr>
          <w:rFonts w:asciiTheme="minorHAnsi" w:hAnsiTheme="minorHAnsi" w:cstheme="minorHAnsi"/>
          <w:bCs/>
          <w:sz w:val="22"/>
          <w:szCs w:val="22"/>
        </w:rPr>
        <w:t>/a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020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55020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550202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2799C" w:rsidRPr="00550202">
        <w:rPr>
          <w:rFonts w:asciiTheme="minorHAnsi" w:hAnsiTheme="minorHAnsi" w:cstheme="minorHAnsi"/>
          <w:bCs/>
          <w:sz w:val="22"/>
          <w:szCs w:val="22"/>
        </w:rPr>
        <w:t xml:space="preserve"> e segnatamente si candida per i seguenti ruoli: </w:t>
      </w:r>
    </w:p>
    <w:p w14:paraId="1FBBECBD" w14:textId="5E510F0E" w:rsidR="0062799C" w:rsidRPr="00550202" w:rsidRDefault="0062799C" w:rsidP="00D86D75">
      <w:pPr>
        <w:pStyle w:val="Paragrafoelenco"/>
        <w:keepNext/>
        <w:keepLines/>
        <w:widowControl/>
        <w:numPr>
          <w:ilvl w:val="0"/>
          <w:numId w:val="34"/>
        </w:numPr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esperto in </w:t>
      </w:r>
      <w:r w:rsidR="00D86D75">
        <w:rPr>
          <w:rFonts w:asciiTheme="minorHAnsi" w:hAnsiTheme="minorHAnsi" w:cstheme="minorHAnsi"/>
          <w:sz w:val="22"/>
          <w:szCs w:val="22"/>
        </w:rPr>
        <w:t>Lingua Inglese</w:t>
      </w:r>
    </w:p>
    <w:p w14:paraId="7A97E821" w14:textId="77777777" w:rsidR="0062799C" w:rsidRPr="00550202" w:rsidRDefault="0062799C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550202" w:rsidRDefault="00630045" w:rsidP="00550202">
      <w:pPr>
        <w:pStyle w:val="sche3"/>
        <w:keepNext/>
        <w:keepLines/>
        <w:widowControl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5020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50202" w:rsidRDefault="00AC1CA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55020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55020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5020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550202" w:rsidRDefault="00630045" w:rsidP="00550202">
      <w:pPr>
        <w:pStyle w:val="sche3"/>
        <w:keepNext/>
        <w:keepLines/>
        <w:widowControl/>
        <w:tabs>
          <w:tab w:val="left" w:pos="284"/>
        </w:tabs>
        <w:ind w:left="426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55020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55020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55020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50202" w:rsidRDefault="00630045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550202">
        <w:rPr>
          <w:rFonts w:asciiTheme="minorHAnsi" w:hAnsiTheme="minorHAnsi" w:cstheme="minorHAnsi"/>
          <w:sz w:val="22"/>
          <w:szCs w:val="22"/>
        </w:rPr>
        <w:t>/a</w:t>
      </w:r>
      <w:r w:rsidRPr="0055020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50202">
        <w:rPr>
          <w:rFonts w:asciiTheme="minorHAnsi" w:hAnsiTheme="minorHAnsi" w:cstheme="minorHAnsi"/>
          <w:sz w:val="22"/>
          <w:szCs w:val="22"/>
        </w:rPr>
        <w:t>l’Istituzione scolastica</w:t>
      </w:r>
      <w:r w:rsidRPr="0055020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5020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5020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5020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550202">
        <w:rPr>
          <w:rFonts w:asciiTheme="minorHAnsi" w:hAnsiTheme="minorHAnsi" w:cstheme="minorHAnsi"/>
          <w:sz w:val="22"/>
          <w:szCs w:val="22"/>
        </w:rPr>
        <w:t>stessi</w:t>
      </w:r>
      <w:r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550202" w:rsidRDefault="00630045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5020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5020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55020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50202" w:rsidRDefault="008A022B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</w:t>
      </w:r>
      <w:r w:rsidR="007232A3" w:rsidRPr="0055020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50202">
        <w:rPr>
          <w:rFonts w:asciiTheme="minorHAnsi" w:hAnsiTheme="minorHAnsi" w:cstheme="minorHAnsi"/>
          <w:sz w:val="22"/>
          <w:szCs w:val="22"/>
        </w:rPr>
        <w:t>t. 10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550202" w:rsidRDefault="0000668D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55020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550202">
        <w:rPr>
          <w:rFonts w:asciiTheme="minorHAnsi" w:hAnsiTheme="minorHAnsi" w:cstheme="minorHAnsi"/>
          <w:sz w:val="22"/>
          <w:szCs w:val="22"/>
        </w:rPr>
        <w:t>d</w:t>
      </w:r>
      <w:r w:rsidRPr="00550202">
        <w:rPr>
          <w:rFonts w:asciiTheme="minorHAnsi" w:hAnsiTheme="minorHAnsi" w:cstheme="minorHAnsi"/>
          <w:sz w:val="22"/>
          <w:szCs w:val="22"/>
        </w:rPr>
        <w:t>.</w:t>
      </w:r>
      <w:r w:rsidR="0026173D" w:rsidRPr="00550202">
        <w:rPr>
          <w:rFonts w:asciiTheme="minorHAnsi" w:hAnsiTheme="minorHAnsi" w:cstheme="minorHAnsi"/>
          <w:sz w:val="22"/>
          <w:szCs w:val="22"/>
        </w:rPr>
        <w:t>l</w:t>
      </w:r>
      <w:r w:rsidRPr="0055020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55020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0202" w:rsidRDefault="005547BF" w:rsidP="00D86D75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550202">
        <w:rPr>
          <w:rFonts w:asciiTheme="minorHAnsi" w:hAnsiTheme="minorHAnsi" w:cstheme="minorHAnsi"/>
          <w:sz w:val="22"/>
          <w:szCs w:val="22"/>
        </w:rPr>
        <w:t xml:space="preserve">/a </w:t>
      </w:r>
      <w:r w:rsidRPr="0055020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550202" w:rsidRDefault="007B4D82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17B8A50" w:rsidR="005547BF" w:rsidRPr="00550202" w:rsidRDefault="0033743B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0202" w:rsidRDefault="005547BF" w:rsidP="00550202">
      <w:pPr>
        <w:keepNext/>
        <w:keepLines/>
        <w:widowControl/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>] del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 escluso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dall’elettorato politico attivo;</w:t>
      </w:r>
    </w:p>
    <w:p w14:paraId="236F23F3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aver riportato condanne penali e di non essere destinatario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sottoposto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</w:t>
      </w:r>
      <w:proofErr w:type="spellStart"/>
      <w:r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procedimenti penali</w:t>
      </w:r>
      <w:r w:rsidR="0026173D" w:rsidRPr="00550202">
        <w:rPr>
          <w:rFonts w:cstheme="minorHAnsi"/>
        </w:rPr>
        <w:t xml:space="preserve"> [</w:t>
      </w:r>
      <w:r w:rsidR="0026173D" w:rsidRPr="00550202">
        <w:rPr>
          <w:rFonts w:cstheme="minorHAnsi"/>
          <w:i/>
          <w:iCs/>
          <w:highlight w:val="yellow"/>
        </w:rPr>
        <w:t>o se sì a quali</w:t>
      </w:r>
      <w:r w:rsidR="0026173D" w:rsidRPr="00550202">
        <w:rPr>
          <w:rFonts w:cstheme="minorHAnsi"/>
        </w:rPr>
        <w:t>]</w:t>
      </w:r>
      <w:r w:rsidRPr="00550202">
        <w:rPr>
          <w:rFonts w:cstheme="minorHAnsi"/>
        </w:rPr>
        <w:t xml:space="preserve">; </w:t>
      </w:r>
    </w:p>
    <w:p w14:paraId="3DFF49D8" w14:textId="1984BB6E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destituito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dispensato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</w:t>
      </w:r>
      <w:proofErr w:type="spellStart"/>
      <w:r w:rsidR="00B70A12"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dichiarato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decaduto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licenziato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 un impiego statale;</w:t>
      </w:r>
    </w:p>
    <w:p w14:paraId="4E50AFB0" w14:textId="1925980B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 xml:space="preserve">non trovarsi in situazione di incompatibilità, ai sensi di quanto previsto dal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39/2013 e dall’art. 53,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165/2001; </w:t>
      </w:r>
    </w:p>
    <w:p w14:paraId="0870E37C" w14:textId="77777777" w:rsidR="005547BF" w:rsidRPr="00550202" w:rsidRDefault="005547BF" w:rsidP="00550202">
      <w:pPr>
        <w:pStyle w:val="Comma"/>
        <w:keepNext/>
        <w:keepLines/>
        <w:numPr>
          <w:ilvl w:val="0"/>
          <w:numId w:val="0"/>
        </w:numPr>
        <w:spacing w:after="0"/>
        <w:ind w:left="1058"/>
        <w:rPr>
          <w:rFonts w:cstheme="minorHAnsi"/>
        </w:rPr>
      </w:pPr>
      <w:r w:rsidRPr="0055020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bookmarkStart w:id="6" w:name="_Hlk107862731"/>
      <w:r w:rsidRPr="0055020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essere in possesso del requisito della particolare e comprovata specializzazione </w:t>
      </w:r>
      <w:r w:rsidR="00103993" w:rsidRPr="00550202">
        <w:rPr>
          <w:rFonts w:cstheme="minorHAnsi"/>
        </w:rPr>
        <w:t xml:space="preserve">anche </w:t>
      </w:r>
      <w:r w:rsidRPr="00550202">
        <w:rPr>
          <w:rFonts w:cstheme="minorHAnsi"/>
        </w:rPr>
        <w:t xml:space="preserve">universitaria strettamente correlata al contenuto della prestazione richiesta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550202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550202">
        <w:rPr>
          <w:rFonts w:cstheme="minorHAnsi"/>
          <w:i/>
          <w:iCs/>
          <w:highlight w:val="yellow"/>
        </w:rPr>
        <w:t>D.Lgs.</w:t>
      </w:r>
      <w:proofErr w:type="spellEnd"/>
      <w:r w:rsidR="00103993" w:rsidRPr="00550202">
        <w:rPr>
          <w:rFonts w:cstheme="minorHAnsi"/>
          <w:i/>
          <w:iCs/>
          <w:highlight w:val="yellow"/>
        </w:rPr>
        <w:t xml:space="preserve"> n. 165/2001</w:t>
      </w:r>
      <w:r w:rsidRPr="00550202">
        <w:rPr>
          <w:rFonts w:cstheme="minorHAnsi"/>
          <w:i/>
          <w:iCs/>
        </w:rPr>
        <w:t>]</w:t>
      </w:r>
      <w:r w:rsidRPr="00550202">
        <w:rPr>
          <w:rFonts w:cstheme="minorHAnsi"/>
        </w:rPr>
        <w:t>;</w:t>
      </w:r>
    </w:p>
    <w:p w14:paraId="23B4A0ED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bookmarkStart w:id="7" w:name="_Hlk96616996"/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possedere il seguente titolo accademico o di studio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0202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  <w:i/>
          <w:iCs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0202">
        <w:rPr>
          <w:rFonts w:cstheme="minorHAnsi"/>
          <w:i/>
          <w:iCs/>
        </w:rPr>
        <w:t>].</w:t>
      </w:r>
    </w:p>
    <w:p w14:paraId="31CFC897" w14:textId="77777777" w:rsidR="005547BF" w:rsidRDefault="005547BF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2397"/>
        <w:gridCol w:w="1983"/>
        <w:gridCol w:w="3680"/>
      </w:tblGrid>
      <w:tr w:rsidR="00D86D75" w:rsidRPr="001507A1" w14:paraId="4458C9C6" w14:textId="77777777" w:rsidTr="00D86D75">
        <w:trPr>
          <w:trHeight w:val="20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7BA0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8" w:name="_Hlk166488389"/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D26A283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3538F5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AD6DFC6" w14:textId="063DFAB6" w:rsidR="00D86D75" w:rsidRPr="001507A1" w:rsidRDefault="00D86D75" w:rsidP="00D86D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Dichiarazione del candidato</w:t>
            </w:r>
          </w:p>
        </w:tc>
      </w:tr>
      <w:tr w:rsidR="00D86D75" w:rsidRPr="001507A1" w14:paraId="253EAA89" w14:textId="77777777" w:rsidTr="00D86D75">
        <w:trPr>
          <w:trHeight w:val="20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17F28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4B7ED48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6D57F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94A2B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101 a 110,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507A1">
              <w:rPr>
                <w:rFonts w:cstheme="minorHAnsi"/>
                <w:sz w:val="18"/>
                <w:szCs w:val="18"/>
              </w:rPr>
              <w:t>0 punti.</w:t>
            </w:r>
          </w:p>
          <w:p w14:paraId="116F3614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90 a 100,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1507A1">
              <w:rPr>
                <w:rFonts w:cstheme="minorHAnsi"/>
                <w:sz w:val="18"/>
                <w:szCs w:val="18"/>
              </w:rPr>
              <w:t xml:space="preserve"> punti.</w:t>
            </w:r>
          </w:p>
          <w:p w14:paraId="727A6AAA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Da 80 a 89,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  <w:p w14:paraId="5D5AEDF2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70 a 79,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  <w:p w14:paraId="0467563A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60 a 69,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911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3A579" w14:textId="09D781AA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5C45C111" w14:textId="77777777" w:rsidTr="00D86D75">
        <w:trPr>
          <w:trHeight w:val="20"/>
          <w:jc w:val="center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1003D" w14:textId="77777777" w:rsidR="00D86D75" w:rsidRPr="001507A1" w:rsidRDefault="00D86D75" w:rsidP="004528A0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32663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Certificazione Linguistica di livello QCER C2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4721E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AADAE" w14:textId="2B96066A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0FBC8875" w14:textId="77777777" w:rsidTr="00D86D75">
        <w:trPr>
          <w:trHeight w:val="20"/>
          <w:jc w:val="center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C882E" w14:textId="77777777" w:rsidR="00D86D75" w:rsidRPr="001507A1" w:rsidRDefault="00D86D75" w:rsidP="004528A0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15934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Specifici percorsi conclusi con esami universitari, parauniversitari o presso enti riconosciuti</w:t>
            </w:r>
            <w:r>
              <w:rPr>
                <w:rFonts w:cstheme="minorHAnsi"/>
                <w:sz w:val="18"/>
                <w:szCs w:val="18"/>
              </w:rPr>
              <w:t xml:space="preserve"> nell’ambito dell’insegnamento di Lingua inglese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7E98C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1507A1">
              <w:rPr>
                <w:rFonts w:cstheme="minorHAnsi"/>
                <w:sz w:val="18"/>
                <w:szCs w:val="18"/>
              </w:rPr>
              <w:t xml:space="preserve">er ogni percorso concluso con </w:t>
            </w:r>
            <w:r>
              <w:rPr>
                <w:rFonts w:cstheme="minorHAnsi"/>
                <w:sz w:val="18"/>
                <w:szCs w:val="18"/>
              </w:rPr>
              <w:t>certificazione finale</w:t>
            </w:r>
            <w:r w:rsidRPr="001507A1">
              <w:rPr>
                <w:rFonts w:cstheme="minorHAnsi"/>
                <w:sz w:val="18"/>
                <w:szCs w:val="18"/>
              </w:rPr>
              <w:t>, punti 10</w:t>
            </w:r>
          </w:p>
        </w:tc>
        <w:tc>
          <w:tcPr>
            <w:tcW w:w="191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7688B" w14:textId="3580D811" w:rsidR="00D86D75" w:rsidRPr="00A17884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38781022" w14:textId="77777777" w:rsidTr="00D86D75">
        <w:trPr>
          <w:trHeight w:val="20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BB5AA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Esperienza professionale di insegnamento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50755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Anni di servizio in qualità di docente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73A24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383E47">
              <w:rPr>
                <w:rFonts w:cstheme="minorHAnsi"/>
                <w:sz w:val="18"/>
                <w:szCs w:val="18"/>
              </w:rPr>
              <w:t>per ogni anno di servizio nella scuola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83E4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383E47">
              <w:rPr>
                <w:rFonts w:cstheme="minorHAnsi"/>
                <w:sz w:val="18"/>
                <w:szCs w:val="18"/>
              </w:rPr>
              <w:t>unti 2</w:t>
            </w:r>
          </w:p>
        </w:tc>
        <w:tc>
          <w:tcPr>
            <w:tcW w:w="191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E776E" w14:textId="2AEDC990" w:rsidR="00D86D75" w:rsidRPr="00A17884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651B29A7" w14:textId="77777777" w:rsidTr="00D86D75">
        <w:trPr>
          <w:trHeight w:val="20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FBA2C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Ulteriore e</w:t>
            </w:r>
            <w:r w:rsidRPr="001507A1">
              <w:rPr>
                <w:rFonts w:cstheme="minorHAnsi"/>
                <w:b/>
                <w:bCs/>
                <w:sz w:val="18"/>
                <w:szCs w:val="18"/>
              </w:rPr>
              <w:t>sperienza professionale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661151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Esperienza di docenza all’estero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2F01E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ciascuna esperienza professionale di durata almeno di 20 ore, punti 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  <w:p w14:paraId="54B2A8BB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FFF542" w14:textId="7F5A546D" w:rsidR="00D86D75" w:rsidRPr="00F95CC4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0DB24290" w14:textId="77777777" w:rsidTr="00D86D75">
        <w:trPr>
          <w:trHeight w:val="20"/>
          <w:jc w:val="center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9D6F7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89FC5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Esperienza di docenza ad adulti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5FA79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ciascuna esperienza professionale di durata almeno di 20 ore, punti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507A1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1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6A663" w14:textId="4765E5DD" w:rsidR="00D86D75" w:rsidRPr="00747BAF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86D75" w:rsidRPr="001507A1" w14:paraId="37411D4C" w14:textId="77777777" w:rsidTr="00D86D75">
        <w:trPr>
          <w:trHeight w:val="20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04E61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Formazione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B9E54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Periodo di formazione trascorso all’estero in un paese di lingua inglese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5D41B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 ciascuna esperienza di durata pari ad almeno tre mesi, punti 10</w:t>
            </w:r>
          </w:p>
        </w:tc>
        <w:tc>
          <w:tcPr>
            <w:tcW w:w="191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6F69D" w14:textId="2B302A53" w:rsidR="00D86D75" w:rsidRPr="00F95CC4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D86D75" w:rsidRPr="001507A1" w14:paraId="479510D9" w14:textId="77777777" w:rsidTr="00D86D75">
        <w:trPr>
          <w:trHeight w:val="20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DAEEB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640F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Pubblicazioni </w:t>
            </w:r>
            <w:r>
              <w:rPr>
                <w:rFonts w:cstheme="minorHAnsi"/>
                <w:sz w:val="18"/>
                <w:szCs w:val="18"/>
              </w:rPr>
              <w:t>relative all’insegnamento dell’inglese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280" w14:textId="77777777" w:rsidR="00D86D75" w:rsidRPr="001507A1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pubblicazione prodotta e consegnata alla commissione dell’avviso, punti 5.</w:t>
            </w:r>
          </w:p>
        </w:tc>
        <w:tc>
          <w:tcPr>
            <w:tcW w:w="191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A942E" w14:textId="71D4803A" w:rsidR="00D86D75" w:rsidRPr="00F95CC4" w:rsidRDefault="00D86D75" w:rsidP="004528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bookmarkEnd w:id="8"/>
    </w:tbl>
    <w:p w14:paraId="06541765" w14:textId="77777777" w:rsidR="00D86D75" w:rsidRDefault="00D86D75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BD4CB" w14:textId="77777777" w:rsidR="00EB4803" w:rsidRPr="00550202" w:rsidRDefault="00EB4803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550202" w:rsidRDefault="00141C77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Si allega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55020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50202">
        <w:rPr>
          <w:rFonts w:asciiTheme="minorHAnsi" w:hAnsiTheme="minorHAnsi" w:cstheme="minorHAnsi"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550202">
        <w:rPr>
          <w:rFonts w:asciiTheme="minorHAnsi" w:hAnsiTheme="minorHAnsi" w:cstheme="minorHAnsi"/>
          <w:sz w:val="22"/>
          <w:szCs w:val="22"/>
        </w:rPr>
        <w:t>]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5020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5020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5020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550202" w14:paraId="29EB262C" w14:textId="77777777" w:rsidTr="00FF5433">
        <w:tc>
          <w:tcPr>
            <w:tcW w:w="4814" w:type="dxa"/>
          </w:tcPr>
          <w:p w14:paraId="50476CB1" w14:textId="1AA522AE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550202" w14:paraId="7FF130A2" w14:textId="77777777" w:rsidTr="00FF5433">
        <w:tc>
          <w:tcPr>
            <w:tcW w:w="4814" w:type="dxa"/>
          </w:tcPr>
          <w:p w14:paraId="3D2422FA" w14:textId="4C98BD5B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550202" w:rsidRDefault="00B70A1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B70A12" w:rsidRPr="00550202" w:rsidSect="00F656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33AC9" w14:textId="77777777" w:rsidR="006008C0" w:rsidRDefault="006008C0">
      <w:r>
        <w:separator/>
      </w:r>
    </w:p>
  </w:endnote>
  <w:endnote w:type="continuationSeparator" w:id="0">
    <w:p w14:paraId="7E6B4532" w14:textId="77777777" w:rsidR="006008C0" w:rsidRDefault="006008C0">
      <w:r>
        <w:continuationSeparator/>
      </w:r>
    </w:p>
  </w:endnote>
  <w:endnote w:type="continuationNotice" w:id="1">
    <w:p w14:paraId="6CE649D2" w14:textId="77777777" w:rsidR="006008C0" w:rsidRDefault="006008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A1F55" w14:textId="77777777" w:rsidR="006008C0" w:rsidRDefault="006008C0">
      <w:r>
        <w:separator/>
      </w:r>
    </w:p>
  </w:footnote>
  <w:footnote w:type="continuationSeparator" w:id="0">
    <w:p w14:paraId="101990A7" w14:textId="77777777" w:rsidR="006008C0" w:rsidRDefault="006008C0">
      <w:r>
        <w:continuationSeparator/>
      </w:r>
    </w:p>
  </w:footnote>
  <w:footnote w:type="continuationNotice" w:id="1">
    <w:p w14:paraId="05043C46" w14:textId="77777777" w:rsidR="006008C0" w:rsidRDefault="006008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743B" w:rsidRDefault="00FF5433" w:rsidP="003316E8">
    <w:pPr>
      <w:pStyle w:val="Intestazione"/>
      <w:rPr>
        <w:rFonts w:asciiTheme="minorHAnsi" w:hAnsiTheme="minorHAnsi" w:cstheme="minorHAnsi"/>
        <w:i/>
        <w:iCs/>
        <w:sz w:val="22"/>
        <w:szCs w:val="22"/>
      </w:rPr>
    </w:pPr>
    <w:r w:rsidRPr="0033743B">
      <w:rPr>
        <w:rFonts w:asciiTheme="minorHAnsi" w:hAnsiTheme="minorHAnsi" w:cstheme="minorHAnsi"/>
        <w:i/>
        <w:iCs/>
        <w:sz w:val="22"/>
        <w:szCs w:val="22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3792E"/>
    <w:multiLevelType w:val="hybridMultilevel"/>
    <w:tmpl w:val="76ECD366"/>
    <w:lvl w:ilvl="0" w:tplc="7F1604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A36F95"/>
    <w:multiLevelType w:val="multilevel"/>
    <w:tmpl w:val="5ADE94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6C366C"/>
    <w:multiLevelType w:val="hybridMultilevel"/>
    <w:tmpl w:val="203CF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4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30"/>
  </w:num>
  <w:num w:numId="20" w16cid:durableId="1937403232">
    <w:abstractNumId w:val="29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312873156">
    <w:abstractNumId w:val="21"/>
  </w:num>
  <w:num w:numId="32" w16cid:durableId="1183858492">
    <w:abstractNumId w:val="28"/>
  </w:num>
  <w:num w:numId="33" w16cid:durableId="428626104">
    <w:abstractNumId w:val="23"/>
  </w:num>
  <w:num w:numId="34" w16cid:durableId="197952648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DC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2FD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43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202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80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8C0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99C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DB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D75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803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64B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2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2024-05-14T15:06:00Z</dcterms:modified>
</cp:coreProperties>
</file>